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276" w:lineRule="auto"/>
        <w:ind w:firstLine="48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Командиру _______________________</w:t>
      </w:r>
    </w:p>
    <w:p w:rsidR="00000000" w:rsidDel="00000000" w:rsidP="00000000" w:rsidRDefault="00000000" w:rsidRPr="00000000" w14:paraId="00000002">
      <w:pPr>
        <w:spacing w:before="240" w:line="276" w:lineRule="auto"/>
        <w:ind w:firstLine="48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w:t>
      </w:r>
    </w:p>
    <w:p w:rsidR="00000000" w:rsidDel="00000000" w:rsidP="00000000" w:rsidRDefault="00000000" w:rsidRPr="00000000" w14:paraId="00000003">
      <w:pPr>
        <w:spacing w:before="240" w:line="276" w:lineRule="auto"/>
        <w:ind w:firstLine="48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(прізвище, ініціали)</w:t>
      </w:r>
    </w:p>
    <w:p w:rsidR="00000000" w:rsidDel="00000000" w:rsidP="00000000" w:rsidRDefault="00000000" w:rsidRPr="00000000" w14:paraId="00000004">
      <w:pPr>
        <w:spacing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ab/>
        <w:tab/>
        <w:tab/>
        <w:tab/>
        <w:tab/>
        <w:t xml:space="preserve">        Посада,  В/ч __________</w:t>
      </w:r>
    </w:p>
    <w:p w:rsidR="00000000" w:rsidDel="00000000" w:rsidP="00000000" w:rsidRDefault="00000000" w:rsidRPr="00000000" w14:paraId="00000005">
      <w:pPr>
        <w:spacing w:before="240" w:line="276" w:lineRule="auto"/>
        <w:ind w:firstLine="48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w:t>
      </w:r>
    </w:p>
    <w:p w:rsidR="00000000" w:rsidDel="00000000" w:rsidP="00000000" w:rsidRDefault="00000000" w:rsidRPr="00000000" w14:paraId="00000006">
      <w:pPr>
        <w:spacing w:before="240" w:line="276" w:lineRule="auto"/>
        <w:ind w:firstLine="48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(прізвище, ініціали)</w:t>
      </w:r>
    </w:p>
    <w:p w:rsidR="00000000" w:rsidDel="00000000" w:rsidP="00000000" w:rsidRDefault="00000000" w:rsidRPr="00000000" w14:paraId="00000007">
      <w:pPr>
        <w:spacing w:before="240" w:line="276" w:lineRule="auto"/>
        <w:ind w:firstLine="48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8">
      <w:pPr>
        <w:spacing w:after="240" w:before="2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РАПОРТ</w:t>
      </w:r>
    </w:p>
    <w:p w:rsidR="00000000" w:rsidDel="00000000" w:rsidP="00000000" w:rsidRDefault="00000000" w:rsidRPr="00000000" w14:paraId="00000009">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Прошу Вашого клопотання перед вищим командуванням про призначення службового розслідування за обставинами отримання  мною _______(дата)   у  районі  населеного  пункту ________________________________________________________________________ травми(поранення,  контузї, калітва)  та надати  мені, _______________________________  (звання, ПІБ посада, військовий підрозділ) довідку про обставини травми/поранення/контузії/каліцтва,  за  формою , зазнаеною у додатку</w:t>
      </w:r>
      <w:r w:rsidDel="00000000" w:rsidR="00000000" w:rsidRPr="00000000">
        <w:rPr>
          <w:rFonts w:ascii="Times New Roman" w:cs="Times New Roman" w:eastAsia="Times New Roman" w:hAnsi="Times New Roman"/>
          <w:sz w:val="24"/>
          <w:szCs w:val="24"/>
          <w:rtl w:val="0"/>
        </w:rPr>
        <w:t xml:space="preserve"> 5 до Положення про військово-лікарську експертизу в Збройних силах, затвердженого Наказом Міністра оборони України №402 від 14.08.2008 р.,  отриманої мною під час виконання обов’язку військової служби та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000000" w:rsidDel="00000000" w:rsidP="00000000" w:rsidRDefault="00000000" w:rsidRPr="00000000" w14:paraId="0000000A">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Довідку прошу направити </w:t>
      </w:r>
      <w:r w:rsidDel="00000000" w:rsidR="00000000" w:rsidRPr="00000000">
        <w:rPr>
          <w:rFonts w:ascii="Times New Roman" w:cs="Times New Roman" w:eastAsia="Times New Roman" w:hAnsi="Times New Roman"/>
          <w:sz w:val="24"/>
          <w:szCs w:val="24"/>
          <w:rtl w:val="0"/>
        </w:rPr>
        <w:t xml:space="preserve">до закладу охорони здоров’я, де  я  перебуваю на  лікуванні: __________________________________ або територіального центру комплектування та соціальної підтримки:___________________________________ у порядку,  встановленому  Постановою  Кабінету   Міністрів   України  від  23  серпня 2023  року   №901.</w:t>
      </w:r>
    </w:p>
    <w:p w:rsidR="00000000" w:rsidDel="00000000" w:rsidP="00000000" w:rsidRDefault="00000000" w:rsidRPr="00000000" w14:paraId="0000000B">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Оригінал довідки про  обставини травми (поранення, контузії, каліцтва) прошу надіслати  на  адресу:__________________ ( або у разі  потреби   до  ____________ територіального  центру  комплектування  та  соціальної  підтримки або закладу охорони здоров'я ___________________________________ (де  я   проходжу  лікування). </w:t>
      </w:r>
    </w:p>
    <w:p w:rsidR="00000000" w:rsidDel="00000000" w:rsidP="00000000" w:rsidRDefault="00000000" w:rsidRPr="00000000" w14:paraId="0000000C">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 рапорту додаю: </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Копію форми 100.</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before="240" w:line="276" w:lineRule="auto"/>
        <w:ind w:firstLine="48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Командиру _______________________</w:t>
      </w:r>
    </w:p>
    <w:p w:rsidR="00000000" w:rsidDel="00000000" w:rsidP="00000000" w:rsidRDefault="00000000" w:rsidRPr="00000000" w14:paraId="00000012">
      <w:pPr>
        <w:spacing w:before="240" w:line="276" w:lineRule="auto"/>
        <w:ind w:firstLine="48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w:t>
      </w:r>
    </w:p>
    <w:p w:rsidR="00000000" w:rsidDel="00000000" w:rsidP="00000000" w:rsidRDefault="00000000" w:rsidRPr="00000000" w14:paraId="00000013">
      <w:pPr>
        <w:spacing w:before="240" w:line="276" w:lineRule="auto"/>
        <w:ind w:firstLine="48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(прізвище, ініціали)</w:t>
      </w:r>
    </w:p>
    <w:p w:rsidR="00000000" w:rsidDel="00000000" w:rsidP="00000000" w:rsidRDefault="00000000" w:rsidRPr="00000000" w14:paraId="00000014">
      <w:pPr>
        <w:spacing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ab/>
        <w:tab/>
        <w:tab/>
        <w:tab/>
        <w:tab/>
        <w:t xml:space="preserve">        Посада,  В/ч __________</w:t>
      </w:r>
    </w:p>
    <w:p w:rsidR="00000000" w:rsidDel="00000000" w:rsidP="00000000" w:rsidRDefault="00000000" w:rsidRPr="00000000" w14:paraId="00000015">
      <w:pPr>
        <w:spacing w:before="240" w:line="276" w:lineRule="auto"/>
        <w:ind w:firstLine="48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w:t>
      </w:r>
    </w:p>
    <w:p w:rsidR="00000000" w:rsidDel="00000000" w:rsidP="00000000" w:rsidRDefault="00000000" w:rsidRPr="00000000" w14:paraId="00000016">
      <w:pPr>
        <w:spacing w:before="240" w:line="276" w:lineRule="auto"/>
        <w:ind w:firstLine="48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(прізвище, ініціали)</w:t>
      </w:r>
    </w:p>
    <w:p w:rsidR="00000000" w:rsidDel="00000000" w:rsidP="00000000" w:rsidRDefault="00000000" w:rsidRPr="00000000" w14:paraId="00000017">
      <w:pPr>
        <w:spacing w:before="240" w:line="276" w:lineRule="auto"/>
        <w:ind w:firstLine="48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8">
      <w:pPr>
        <w:spacing w:after="240" w:before="2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РАПОРТ</w:t>
      </w:r>
    </w:p>
    <w:p w:rsidR="00000000" w:rsidDel="00000000" w:rsidP="00000000" w:rsidRDefault="00000000" w:rsidRPr="00000000" w14:paraId="00000019">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Прошу  оформити довідку про обставини травми/поранення/контузії/каліцтва,  за  формою , зазначеною у додатку 5 до Положення про військово-лікарську експертизу в Збройних силах, затвердженого Наказом Міністра оборони України №402 від 14.08.2008 р.,   щодо отримання  мною ___._____.202__  року    травми(поранення,  контузї, каліцтва) під час виконання обов’язку військової служби та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p>
    <w:p w:rsidR="00000000" w:rsidDel="00000000" w:rsidP="00000000" w:rsidRDefault="00000000" w:rsidRPr="00000000" w14:paraId="0000001A">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Довідку прошу направити до закладу охорони здоров’я, де  я  перебуваю на  лікуванні: __________________________________ або територіального центру комплектування та соціальної підтримки:___________________________________ у порядку,  встановленому  Постановою  Кабінету   Міністрів   України  від  23  серпня 2023  року   №901.</w:t>
      </w:r>
    </w:p>
    <w:p w:rsidR="00000000" w:rsidDel="00000000" w:rsidP="00000000" w:rsidRDefault="00000000" w:rsidRPr="00000000" w14:paraId="0000001B">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Оригінал довідки про  обставини травми (поранення, контузії, каліцтва) прошу надіслати  на  адресу:__________________ ( або у разі  потреби   до  ____________ територіального  центру  комплектування  та  соціальної  підтримки або закладу охорони здоров'я ___________________________________ (де  я   проходжу  лікування). </w:t>
      </w:r>
    </w:p>
    <w:p w:rsidR="00000000" w:rsidDel="00000000" w:rsidP="00000000" w:rsidRDefault="00000000" w:rsidRPr="00000000" w14:paraId="0000001C">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 рапорту додаю: </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Копію форми 100.</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after="160" w:line="276" w:lineRule="auto"/>
        <w:ind w:firstLine="46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Довідка про </w:t>
      </w:r>
      <w:hyperlink r:id="rId6">
        <w:r w:rsidDel="00000000" w:rsidR="00000000" w:rsidRPr="00000000">
          <w:rPr>
            <w:rFonts w:ascii="Times New Roman" w:cs="Times New Roman" w:eastAsia="Times New Roman" w:hAnsi="Times New Roman"/>
            <w:color w:val="ff0000"/>
            <w:sz w:val="24"/>
            <w:szCs w:val="24"/>
            <w:u w:val="single"/>
            <w:shd w:fill="ffd8d5" w:val="clear"/>
            <w:rtl w:val="0"/>
          </w:rPr>
          <w:t xml:space="preserve">обставин</w:t>
        </w:r>
      </w:hyperlink>
      <w:r w:rsidDel="00000000" w:rsidR="00000000" w:rsidRPr="00000000">
        <w:rPr>
          <w:rFonts w:ascii="Times New Roman" w:cs="Times New Roman" w:eastAsia="Times New Roman" w:hAnsi="Times New Roman"/>
          <w:color w:val="333333"/>
          <w:sz w:val="24"/>
          <w:szCs w:val="24"/>
          <w:rtl w:val="0"/>
        </w:rPr>
        <w:t xml:space="preserve">и травми (поранення, контузії, каліцтва) складається начальником медичної служби військової частини, як правило, після проведення відповідного розслідування </w:t>
      </w:r>
      <w:hyperlink r:id="rId7">
        <w:r w:rsidDel="00000000" w:rsidR="00000000" w:rsidRPr="00000000">
          <w:rPr>
            <w:rFonts w:ascii="Times New Roman" w:cs="Times New Roman" w:eastAsia="Times New Roman" w:hAnsi="Times New Roman"/>
            <w:color w:val="ff0000"/>
            <w:sz w:val="24"/>
            <w:szCs w:val="24"/>
            <w:u w:val="single"/>
            <w:shd w:fill="ffd8d5" w:val="clear"/>
            <w:rtl w:val="0"/>
          </w:rPr>
          <w:t xml:space="preserve">обставин</w:t>
        </w:r>
      </w:hyperlink>
      <w:r w:rsidDel="00000000" w:rsidR="00000000" w:rsidRPr="00000000">
        <w:rPr>
          <w:rFonts w:ascii="Times New Roman" w:cs="Times New Roman" w:eastAsia="Times New Roman" w:hAnsi="Times New Roman"/>
          <w:color w:val="333333"/>
          <w:sz w:val="24"/>
          <w:szCs w:val="24"/>
          <w:rtl w:val="0"/>
        </w:rPr>
        <w:t xml:space="preserve"> отримання військовослужбовцем травми (поранення, контузії, каліцтва).</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after="160" w:line="276" w:lineRule="auto"/>
        <w:ind w:firstLine="460"/>
        <w:jc w:val="both"/>
        <w:rPr>
          <w:rFonts w:ascii="Times New Roman" w:cs="Times New Roman" w:eastAsia="Times New Roman" w:hAnsi="Times New Roman"/>
          <w:i w:val="1"/>
          <w:color w:val="333333"/>
          <w:sz w:val="24"/>
          <w:szCs w:val="24"/>
        </w:rPr>
      </w:pPr>
      <w:r w:rsidDel="00000000" w:rsidR="00000000" w:rsidRPr="00000000">
        <w:rPr>
          <w:rFonts w:ascii="Times New Roman" w:cs="Times New Roman" w:eastAsia="Times New Roman" w:hAnsi="Times New Roman"/>
          <w:i w:val="1"/>
          <w:color w:val="333333"/>
          <w:sz w:val="24"/>
          <w:szCs w:val="24"/>
          <w:rtl w:val="0"/>
        </w:rPr>
        <w:t xml:space="preserve">{Статтю 260 доповнено новою частиною згідно із Законом </w:t>
      </w:r>
      <w:hyperlink r:id="rId8">
        <w:r w:rsidDel="00000000" w:rsidR="00000000" w:rsidRPr="00000000">
          <w:rPr>
            <w:rFonts w:ascii="Times New Roman" w:cs="Times New Roman" w:eastAsia="Times New Roman" w:hAnsi="Times New Roman"/>
            <w:i w:val="1"/>
            <w:color w:val="000099"/>
            <w:sz w:val="24"/>
            <w:szCs w:val="24"/>
            <w:u w:val="single"/>
            <w:rtl w:val="0"/>
          </w:rPr>
          <w:t xml:space="preserve">№ 3080-IX від 02.05.2023</w:t>
        </w:r>
      </w:hyperlink>
      <w:r w:rsidDel="00000000" w:rsidR="00000000" w:rsidRPr="00000000">
        <w:rPr>
          <w:rFonts w:ascii="Times New Roman" w:cs="Times New Roman" w:eastAsia="Times New Roman" w:hAnsi="Times New Roman"/>
          <w:i w:val="1"/>
          <w:color w:val="333333"/>
          <w:sz w:val="24"/>
          <w:szCs w:val="24"/>
          <w:rtl w:val="0"/>
        </w:rPr>
        <w:t xml:space="preserve">}</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after="160" w:line="276" w:lineRule="auto"/>
        <w:ind w:firstLine="46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У разі якщо обстановка не дозволяє надати довідку про </w:t>
      </w:r>
      <w:hyperlink r:id="rId9">
        <w:r w:rsidDel="00000000" w:rsidR="00000000" w:rsidRPr="00000000">
          <w:rPr>
            <w:rFonts w:ascii="Times New Roman" w:cs="Times New Roman" w:eastAsia="Times New Roman" w:hAnsi="Times New Roman"/>
            <w:color w:val="ff0000"/>
            <w:sz w:val="24"/>
            <w:szCs w:val="24"/>
            <w:u w:val="single"/>
            <w:shd w:fill="ffd8d5" w:val="clear"/>
            <w:rtl w:val="0"/>
          </w:rPr>
          <w:t xml:space="preserve">обставин</w:t>
        </w:r>
      </w:hyperlink>
      <w:r w:rsidDel="00000000" w:rsidR="00000000" w:rsidRPr="00000000">
        <w:rPr>
          <w:rFonts w:ascii="Times New Roman" w:cs="Times New Roman" w:eastAsia="Times New Roman" w:hAnsi="Times New Roman"/>
          <w:color w:val="333333"/>
          <w:sz w:val="24"/>
          <w:szCs w:val="24"/>
          <w:rtl w:val="0"/>
        </w:rPr>
        <w:t xml:space="preserve">и травми (поранення, контузії, каліцтва) до направлення військовослужбовця, який одержав травму (поранення, контузію, каліцтво), на лікування поза розташуванням військової частини, така довідка направляється до закладу охорони здоров’я або територіального центру комплектування та соціальної підтримки у </w:t>
      </w:r>
      <w:hyperlink r:id="rId10">
        <w:r w:rsidDel="00000000" w:rsidR="00000000" w:rsidRPr="00000000">
          <w:rPr>
            <w:rFonts w:ascii="Times New Roman" w:cs="Times New Roman" w:eastAsia="Times New Roman" w:hAnsi="Times New Roman"/>
            <w:color w:val="000099"/>
            <w:sz w:val="24"/>
            <w:szCs w:val="24"/>
            <w:u w:val="single"/>
            <w:rtl w:val="0"/>
          </w:rPr>
          <w:t xml:space="preserve">порядку</w:t>
        </w:r>
      </w:hyperlink>
      <w:r w:rsidDel="00000000" w:rsidR="00000000" w:rsidRPr="00000000">
        <w:rPr>
          <w:rFonts w:ascii="Times New Roman" w:cs="Times New Roman" w:eastAsia="Times New Roman" w:hAnsi="Times New Roman"/>
          <w:color w:val="333333"/>
          <w:sz w:val="24"/>
          <w:szCs w:val="24"/>
          <w:rtl w:val="0"/>
        </w:rPr>
        <w:t xml:space="preserve">, встановленому Кабінетом Міністрів України.</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after="160" w:line="276" w:lineRule="auto"/>
        <w:ind w:firstLine="460"/>
        <w:jc w:val="both"/>
        <w:rPr>
          <w:rFonts w:ascii="Times New Roman" w:cs="Times New Roman" w:eastAsia="Times New Roman" w:hAnsi="Times New Roman"/>
          <w:i w:val="1"/>
          <w:color w:val="333333"/>
          <w:sz w:val="24"/>
          <w:szCs w:val="24"/>
        </w:rPr>
      </w:pPr>
      <w:r w:rsidDel="00000000" w:rsidR="00000000" w:rsidRPr="00000000">
        <w:rPr>
          <w:rFonts w:ascii="Times New Roman" w:cs="Times New Roman" w:eastAsia="Times New Roman" w:hAnsi="Times New Roman"/>
          <w:i w:val="1"/>
          <w:color w:val="333333"/>
          <w:sz w:val="24"/>
          <w:szCs w:val="24"/>
          <w:rtl w:val="0"/>
        </w:rPr>
        <w:t xml:space="preserve">{Статтю 260 доповнено частиною згідно із Законом </w:t>
      </w:r>
      <w:hyperlink r:id="rId11">
        <w:r w:rsidDel="00000000" w:rsidR="00000000" w:rsidRPr="00000000">
          <w:rPr>
            <w:rFonts w:ascii="Times New Roman" w:cs="Times New Roman" w:eastAsia="Times New Roman" w:hAnsi="Times New Roman"/>
            <w:i w:val="1"/>
            <w:color w:val="000099"/>
            <w:sz w:val="24"/>
            <w:szCs w:val="24"/>
            <w:u w:val="single"/>
            <w:rtl w:val="0"/>
          </w:rPr>
          <w:t xml:space="preserve">№ 2049-VIII від 18.05.2017</w:t>
        </w:r>
      </w:hyperlink>
      <w:r w:rsidDel="00000000" w:rsidR="00000000" w:rsidRPr="00000000">
        <w:rPr>
          <w:rFonts w:ascii="Times New Roman" w:cs="Times New Roman" w:eastAsia="Times New Roman" w:hAnsi="Times New Roman"/>
          <w:i w:val="1"/>
          <w:color w:val="333333"/>
          <w:sz w:val="24"/>
          <w:szCs w:val="24"/>
          <w:rtl w:val="0"/>
        </w:rPr>
        <w:t xml:space="preserve">; із змінами, внесеними згідно із Законом </w:t>
      </w:r>
      <w:hyperlink r:id="rId12">
        <w:r w:rsidDel="00000000" w:rsidR="00000000" w:rsidRPr="00000000">
          <w:rPr>
            <w:rFonts w:ascii="Times New Roman" w:cs="Times New Roman" w:eastAsia="Times New Roman" w:hAnsi="Times New Roman"/>
            <w:i w:val="1"/>
            <w:color w:val="000099"/>
            <w:sz w:val="24"/>
            <w:szCs w:val="24"/>
            <w:u w:val="single"/>
            <w:rtl w:val="0"/>
          </w:rPr>
          <w:t xml:space="preserve">№ 1357-IX від 30.03.2021</w:t>
        </w:r>
      </w:hyperlink>
      <w:r w:rsidDel="00000000" w:rsidR="00000000" w:rsidRPr="00000000">
        <w:rPr>
          <w:rFonts w:ascii="Times New Roman" w:cs="Times New Roman" w:eastAsia="Times New Roman" w:hAnsi="Times New Roman"/>
          <w:i w:val="1"/>
          <w:color w:val="333333"/>
          <w:sz w:val="24"/>
          <w:szCs w:val="24"/>
          <w:rtl w:val="0"/>
        </w:rPr>
        <w:t xml:space="preserve">; в редакції Закону </w:t>
      </w:r>
      <w:hyperlink r:id="rId13">
        <w:r w:rsidDel="00000000" w:rsidR="00000000" w:rsidRPr="00000000">
          <w:rPr>
            <w:rFonts w:ascii="Times New Roman" w:cs="Times New Roman" w:eastAsia="Times New Roman" w:hAnsi="Times New Roman"/>
            <w:i w:val="1"/>
            <w:color w:val="000099"/>
            <w:sz w:val="24"/>
            <w:szCs w:val="24"/>
            <w:u w:val="single"/>
            <w:rtl w:val="0"/>
          </w:rPr>
          <w:t xml:space="preserve">№ 3080-IX від 02.05.2023</w:t>
        </w:r>
      </w:hyperlink>
      <w:r w:rsidDel="00000000" w:rsidR="00000000" w:rsidRPr="00000000">
        <w:rPr>
          <w:rFonts w:ascii="Times New Roman" w:cs="Times New Roman" w:eastAsia="Times New Roman" w:hAnsi="Times New Roman"/>
          <w:i w:val="1"/>
          <w:color w:val="333333"/>
          <w:sz w:val="24"/>
          <w:szCs w:val="24"/>
          <w:rtl w:val="0"/>
        </w:rPr>
        <w:t xml:space="preserve">; із змінами, внесеними згідно із Законом </w:t>
      </w:r>
      <w:hyperlink r:id="rId14">
        <w:r w:rsidDel="00000000" w:rsidR="00000000" w:rsidRPr="00000000">
          <w:rPr>
            <w:rFonts w:ascii="Times New Roman" w:cs="Times New Roman" w:eastAsia="Times New Roman" w:hAnsi="Times New Roman"/>
            <w:i w:val="1"/>
            <w:color w:val="000099"/>
            <w:sz w:val="24"/>
            <w:szCs w:val="24"/>
            <w:u w:val="single"/>
            <w:rtl w:val="0"/>
          </w:rPr>
          <w:t xml:space="preserve">№ 3161-IX від 28.06.2023</w:t>
        </w:r>
      </w:hyperlink>
      <w:r w:rsidDel="00000000" w:rsidR="00000000" w:rsidRPr="00000000">
        <w:rPr>
          <w:rFonts w:ascii="Times New Roman" w:cs="Times New Roman" w:eastAsia="Times New Roman" w:hAnsi="Times New Roman"/>
          <w:i w:val="1"/>
          <w:color w:val="333333"/>
          <w:sz w:val="24"/>
          <w:szCs w:val="24"/>
          <w:rtl w:val="0"/>
        </w:rPr>
        <w:t xml:space="preserve">}</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after="160" w:line="276" w:lineRule="auto"/>
        <w:ind w:firstLine="46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У разі якщо травма (поранення, контузія, каліцтво) військовослужбовця спричинена діями противника, відповідне розслідування </w:t>
      </w:r>
      <w:hyperlink r:id="rId15">
        <w:r w:rsidDel="00000000" w:rsidR="00000000" w:rsidRPr="00000000">
          <w:rPr>
            <w:rFonts w:ascii="Times New Roman" w:cs="Times New Roman" w:eastAsia="Times New Roman" w:hAnsi="Times New Roman"/>
            <w:color w:val="ff0000"/>
            <w:sz w:val="24"/>
            <w:szCs w:val="24"/>
            <w:u w:val="single"/>
            <w:shd w:fill="ffd8d5" w:val="clear"/>
            <w:rtl w:val="0"/>
          </w:rPr>
          <w:t xml:space="preserve">обставин</w:t>
        </w:r>
      </w:hyperlink>
      <w:r w:rsidDel="00000000" w:rsidR="00000000" w:rsidRPr="00000000">
        <w:rPr>
          <w:rFonts w:ascii="Times New Roman" w:cs="Times New Roman" w:eastAsia="Times New Roman" w:hAnsi="Times New Roman"/>
          <w:color w:val="333333"/>
          <w:sz w:val="24"/>
          <w:szCs w:val="24"/>
          <w:rtl w:val="0"/>
        </w:rPr>
        <w:t xml:space="preserve"> отримання військовослужбовцем травми (поранення, контузії, каліцтва) не проводиться. Довідка про </w:t>
      </w:r>
      <w:hyperlink r:id="rId16">
        <w:r w:rsidDel="00000000" w:rsidR="00000000" w:rsidRPr="00000000">
          <w:rPr>
            <w:rFonts w:ascii="Times New Roman" w:cs="Times New Roman" w:eastAsia="Times New Roman" w:hAnsi="Times New Roman"/>
            <w:color w:val="ff0000"/>
            <w:sz w:val="24"/>
            <w:szCs w:val="24"/>
            <w:u w:val="single"/>
            <w:shd w:fill="ffd8d5" w:val="clear"/>
            <w:rtl w:val="0"/>
          </w:rPr>
          <w:t xml:space="preserve">обставин</w:t>
        </w:r>
      </w:hyperlink>
      <w:r w:rsidDel="00000000" w:rsidR="00000000" w:rsidRPr="00000000">
        <w:rPr>
          <w:rFonts w:ascii="Times New Roman" w:cs="Times New Roman" w:eastAsia="Times New Roman" w:hAnsi="Times New Roman"/>
          <w:color w:val="333333"/>
          <w:sz w:val="24"/>
          <w:szCs w:val="24"/>
          <w:rtl w:val="0"/>
        </w:rPr>
        <w:t xml:space="preserve">и травми (поранення, контузії, каліцтва) складається протягом п’яти днів та у такий самий строк направляється до закладу охорони здоров’я або територіального центру комплектування та соціальної підтримки у </w:t>
      </w:r>
      <w:hyperlink r:id="rId17">
        <w:r w:rsidDel="00000000" w:rsidR="00000000" w:rsidRPr="00000000">
          <w:rPr>
            <w:rFonts w:ascii="Times New Roman" w:cs="Times New Roman" w:eastAsia="Times New Roman" w:hAnsi="Times New Roman"/>
            <w:color w:val="000099"/>
            <w:sz w:val="24"/>
            <w:szCs w:val="24"/>
            <w:u w:val="single"/>
            <w:rtl w:val="0"/>
          </w:rPr>
          <w:t xml:space="preserve">порядку</w:t>
        </w:r>
      </w:hyperlink>
      <w:r w:rsidDel="00000000" w:rsidR="00000000" w:rsidRPr="00000000">
        <w:rPr>
          <w:rFonts w:ascii="Times New Roman" w:cs="Times New Roman" w:eastAsia="Times New Roman" w:hAnsi="Times New Roman"/>
          <w:color w:val="333333"/>
          <w:sz w:val="24"/>
          <w:szCs w:val="24"/>
          <w:rtl w:val="0"/>
        </w:rPr>
        <w:t xml:space="preserve">, встановленому Кабінетом Міністрів України.</w:t>
      </w:r>
    </w:p>
    <w:p w:rsidR="00000000" w:rsidDel="00000000" w:rsidP="00000000" w:rsidRDefault="00000000" w:rsidRPr="00000000" w14:paraId="0000002F">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 ___ 20___р.                            ___________________________  </w:t>
      </w:r>
      <w:r w:rsidDel="00000000" w:rsidR="00000000" w:rsidRPr="00000000">
        <w:rPr>
          <w:rFonts w:ascii="Times New Roman" w:cs="Times New Roman" w:eastAsia="Times New Roman" w:hAnsi="Times New Roman"/>
          <w:i w:val="1"/>
          <w:sz w:val="24"/>
          <w:szCs w:val="24"/>
          <w:rtl w:val="0"/>
        </w:rPr>
        <w:t xml:space="preserve">Підпис/звання, ПІБ</w:t>
      </w: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zakon.rada.gov.ua/laws/show/2049-19#n8" TargetMode="External"/><Relationship Id="rId10" Type="http://schemas.openxmlformats.org/officeDocument/2006/relationships/hyperlink" Target="https://zakon.rada.gov.ua/laws/show/901-2023-%D0%BF#n10" TargetMode="External"/><Relationship Id="rId13" Type="http://schemas.openxmlformats.org/officeDocument/2006/relationships/hyperlink" Target="https://zakon.rada.gov.ua/laws/show/3080-20#n13" TargetMode="External"/><Relationship Id="rId12" Type="http://schemas.openxmlformats.org/officeDocument/2006/relationships/hyperlink" Target="https://zakon.rada.gov.ua/laws/show/1357-20#n11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zakon.rada.gov.ua/laws/show/548-14?find=1&amp;text=%D0%BE%D0%B1%D1%81%D1%82%D0%B0%D0%B2%D0%B8%D0%BD#w1_10" TargetMode="External"/><Relationship Id="rId15" Type="http://schemas.openxmlformats.org/officeDocument/2006/relationships/hyperlink" Target="https://zakon.rada.gov.ua/laws/show/548-14?find=1&amp;text=%D0%BE%D0%B1%D1%81%D1%82%D0%B0%D0%B2%D0%B8%D0%BD#w1_11" TargetMode="External"/><Relationship Id="rId14" Type="http://schemas.openxmlformats.org/officeDocument/2006/relationships/hyperlink" Target="https://zakon.rada.gov.ua/laws/show/3161-20#n32" TargetMode="External"/><Relationship Id="rId17" Type="http://schemas.openxmlformats.org/officeDocument/2006/relationships/hyperlink" Target="https://zakon.rada.gov.ua/laws/show/901-2023-%D0%BF#n10" TargetMode="External"/><Relationship Id="rId16" Type="http://schemas.openxmlformats.org/officeDocument/2006/relationships/hyperlink" Target="https://zakon.rada.gov.ua/laws/show/548-14?find=1&amp;text=%D0%BE%D0%B1%D1%81%D1%82%D0%B0%D0%B2%D0%B8%D0%BD#w1_12" TargetMode="External"/><Relationship Id="rId5" Type="http://schemas.openxmlformats.org/officeDocument/2006/relationships/styles" Target="styles.xml"/><Relationship Id="rId6" Type="http://schemas.openxmlformats.org/officeDocument/2006/relationships/hyperlink" Target="https://zakon.rada.gov.ua/laws/show/548-14?find=1&amp;text=%D0%BE%D0%B1%D1%81%D1%82%D0%B0%D0%B2%D0%B8%D0%BD#w1_8" TargetMode="External"/><Relationship Id="rId7" Type="http://schemas.openxmlformats.org/officeDocument/2006/relationships/hyperlink" Target="https://zakon.rada.gov.ua/laws/show/548-14?find=1&amp;text=%D0%BE%D0%B1%D1%81%D1%82%D0%B0%D0%B2%D0%B8%D0%BD#w1_9" TargetMode="External"/><Relationship Id="rId8" Type="http://schemas.openxmlformats.org/officeDocument/2006/relationships/hyperlink" Target="https://zakon.rada.gov.ua/laws/show/3080-20#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